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22" w:rsidRDefault="00CE1522" w:rsidP="00CE152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Задания по предмету </w:t>
      </w:r>
    </w:p>
    <w:p w:rsidR="00CE1522" w:rsidRDefault="00CE1522" w:rsidP="00CE1522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«Немецкий язык» как второй  для 7 «А»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3827"/>
        <w:gridCol w:w="6740"/>
      </w:tblGrid>
      <w:tr w:rsidR="00CE1522" w:rsidTr="00CE15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 учебнику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</w:tr>
      <w:tr w:rsidR="00CE1522" w:rsidRPr="00CE1522" w:rsidTr="00CE15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</w:t>
            </w:r>
            <w:r>
              <w:rPr>
                <w:sz w:val="28"/>
                <w:szCs w:val="28"/>
              </w:rPr>
              <w:t>«Покупки»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Н.Д. </w:t>
            </w:r>
            <w:proofErr w:type="spellStart"/>
            <w:r>
              <w:rPr>
                <w:sz w:val="28"/>
                <w:szCs w:val="28"/>
              </w:rPr>
              <w:t>Гальского</w:t>
            </w:r>
            <w:proofErr w:type="spellEnd"/>
            <w:r>
              <w:rPr>
                <w:sz w:val="28"/>
                <w:szCs w:val="28"/>
              </w:rPr>
              <w:t xml:space="preserve">; Л.Н. Яковлева; М. Гербер </w:t>
            </w:r>
          </w:p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«Итак, немецкий!»; М., «Просвещение»; 2005 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Default="00CE1522" w:rsidP="00D56A3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E1522">
              <w:rPr>
                <w:i/>
                <w:sz w:val="28"/>
                <w:szCs w:val="28"/>
              </w:rPr>
              <w:t>Выполнить в тетради:</w:t>
            </w:r>
          </w:p>
          <w:p w:rsidR="00D56A3C" w:rsidRDefault="00CE1522" w:rsidP="00D56A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1522">
              <w:rPr>
                <w:sz w:val="28"/>
                <w:szCs w:val="28"/>
              </w:rPr>
              <w:t xml:space="preserve">Записать в тетрадь лексические единицы с переводом, прочитать и перевести текст, </w:t>
            </w:r>
          </w:p>
          <w:p w:rsidR="00CE1522" w:rsidRPr="00CE1522" w:rsidRDefault="00CE1522" w:rsidP="00D56A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1522">
              <w:rPr>
                <w:sz w:val="28"/>
                <w:szCs w:val="28"/>
              </w:rPr>
              <w:t>ответить на вопросы.</w:t>
            </w:r>
          </w:p>
          <w:p w:rsidR="00CE1522" w:rsidRPr="00CE1522" w:rsidRDefault="00CE1522" w:rsidP="00CE1522">
            <w:pPr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r w:rsidRPr="00CE1522">
              <w:rPr>
                <w:rFonts w:ascii="inherit" w:eastAsia="Times New Roman" w:hAnsi="inherit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alle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Freunde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einladen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пригласить всех друзей</w:t>
            </w:r>
          </w:p>
          <w:p w:rsidR="00CE1522" w:rsidRPr="00CE1522" w:rsidRDefault="00CE1522" w:rsidP="00CE1522">
            <w:pPr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den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Tisch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decken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накрыть на стол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eine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Party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machen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устроить вечеринку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Die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Party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ist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eine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wunderbare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Idee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! – вечеринка – это прекрасная идея!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in den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Supermarkt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gehen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идти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в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супермаркет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einkaufen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покупать продукты, закупаться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der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Supermarkt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супермаркет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Liste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Produkte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список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продуктов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Brot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хлеб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Gemüse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овощи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Tomate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помидоры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Kartoffel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картофель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Obst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фрукты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Apfel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яблоко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Orange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апельсин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lastRenderedPageBreak/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Banane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банан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Wurst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колбаса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Käse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сыр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Eis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мороженое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Filzstifte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– 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фломастеры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das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>Heft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тетрадь </w:t>
            </w:r>
          </w:p>
          <w:p w:rsidR="00CE1522" w:rsidRPr="00CE1522" w:rsidRDefault="00CE1522" w:rsidP="00CE1522">
            <w:pPr>
              <w:spacing w:after="200"/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das</w:t>
            </w: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Tierbuch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eastAsia="ru-RU"/>
              </w:rPr>
              <w:t xml:space="preserve"> – книга о животных</w:t>
            </w:r>
          </w:p>
          <w:p w:rsidR="00CE1522" w:rsidRPr="00CE1522" w:rsidRDefault="00CE1522" w:rsidP="00CE1522">
            <w:pPr>
              <w:spacing w:before="100" w:beforeAutospacing="1" w:after="300" w:line="276" w:lineRule="auto"/>
              <w:rPr>
                <w:rFonts w:ascii="Arial" w:eastAsia="Times New Roman" w:hAnsi="Arial" w:cs="Arial"/>
                <w:color w:val="1D1D1B"/>
                <w:lang w:val="en-US" w:eastAsia="ru-RU"/>
              </w:rPr>
            </w:pPr>
            <w:proofErr w:type="gram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>Lies</w:t>
            </w:r>
            <w:proofErr w:type="gramEnd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 xml:space="preserve"> den Text. Was </w:t>
            </w:r>
            <w:proofErr w:type="spell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>ist</w:t>
            </w:r>
            <w:proofErr w:type="spellEnd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>richtig</w:t>
            </w:r>
            <w:proofErr w:type="spellEnd"/>
            <w:r w:rsidRPr="00CE1522">
              <w:rPr>
                <w:rFonts w:ascii="Arial" w:eastAsia="Times New Roman" w:hAnsi="Arial" w:cs="Arial"/>
                <w:b/>
                <w:bCs/>
                <w:color w:val="1D1D1B"/>
                <w:lang w:val="en-US" w:eastAsia="ru-RU"/>
              </w:rPr>
              <w:t>?</w:t>
            </w:r>
          </w:p>
          <w:p w:rsidR="00CE1522" w:rsidRPr="00CE1522" w:rsidRDefault="00CE1522" w:rsidP="00CE1522">
            <w:pPr>
              <w:spacing w:before="100" w:beforeAutospacing="1" w:after="300" w:line="276" w:lineRule="auto"/>
              <w:rPr>
                <w:rFonts w:ascii="Arial" w:eastAsia="Times New Roman" w:hAnsi="Arial" w:cs="Arial"/>
                <w:color w:val="1D1D1B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Die Mutter und Markus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sind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im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Supermarkt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So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viel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Essen! Markus will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alles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kaufen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!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Aber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seine Mutter hat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eine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Liste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Produkte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In 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Liste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steht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: 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Brot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, 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Gemüse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, 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Obst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, die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Wurst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, 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Käse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Man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kann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leckere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Wurstbrot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und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Käsebrot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machen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Sie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nehmen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Brot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Sie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kaufen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Tomaten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und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Kartoffeln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Tomaten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sind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so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frisch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und rot! Die Mutter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kauft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auch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Äpfel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,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Bananen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 und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>Orangen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lang w:val="en-US" w:eastAsia="ru-RU"/>
              </w:rPr>
              <w:t xml:space="preserve">. </w:t>
            </w:r>
          </w:p>
          <w:p w:rsidR="00CE1522" w:rsidRPr="00CE1522" w:rsidRDefault="00CE1522" w:rsidP="00CE1522">
            <w:pPr>
              <w:spacing w:before="100" w:beforeAutospacing="1" w:after="200"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1. </w:t>
            </w:r>
            <w:proofErr w:type="spell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>Wo</w:t>
            </w:r>
            <w:proofErr w:type="spellEnd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>sind</w:t>
            </w:r>
            <w:proofErr w:type="spellEnd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>die</w:t>
            </w:r>
            <w:proofErr w:type="gramEnd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 Mutter und Markus?</w:t>
            </w:r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a. in der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Schule</w:t>
            </w:r>
            <w:proofErr w:type="spellEnd"/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b.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zu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Hause</w:t>
            </w:r>
            <w:proofErr w:type="spellEnd"/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c.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im</w:t>
            </w:r>
            <w:proofErr w:type="spellEnd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Supermarkt</w:t>
            </w:r>
            <w:proofErr w:type="spellEnd"/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2. Was will Markus </w:t>
            </w:r>
            <w:proofErr w:type="spellStart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>kaufen</w:t>
            </w:r>
            <w:proofErr w:type="spellEnd"/>
            <w:r w:rsidRPr="00CE1522">
              <w:rPr>
                <w:rFonts w:ascii="Arial" w:eastAsia="Times New Roman" w:hAnsi="Arial" w:cs="Arial"/>
                <w:b/>
                <w:bCs/>
                <w:color w:val="1D1D1B"/>
                <w:sz w:val="20"/>
                <w:szCs w:val="20"/>
                <w:lang w:val="en-US" w:eastAsia="ru-RU"/>
              </w:rPr>
              <w:t>?</w:t>
            </w:r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a.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alles</w:t>
            </w:r>
            <w:proofErr w:type="spellEnd"/>
          </w:p>
          <w:p w:rsidR="00CE1522" w:rsidRPr="00CE1522" w:rsidRDefault="00CE1522" w:rsidP="00CE1522">
            <w:pPr>
              <w:spacing w:line="276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b.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Gemüse</w:t>
            </w:r>
            <w:proofErr w:type="spellEnd"/>
          </w:p>
          <w:p w:rsidR="00CE1522" w:rsidRPr="005550AC" w:rsidRDefault="00CE1522" w:rsidP="00CE152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 xml:space="preserve">c. das </w:t>
            </w:r>
            <w:proofErr w:type="spellStart"/>
            <w:r w:rsidRPr="00CE1522">
              <w:rPr>
                <w:rFonts w:ascii="Arial" w:eastAsia="Times New Roman" w:hAnsi="Arial" w:cs="Arial"/>
                <w:color w:val="1D1D1B"/>
                <w:sz w:val="20"/>
                <w:szCs w:val="20"/>
                <w:lang w:val="en-US" w:eastAsia="ru-RU"/>
              </w:rPr>
              <w:t>Brot</w:t>
            </w:r>
            <w:proofErr w:type="spellEnd"/>
          </w:p>
        </w:tc>
      </w:tr>
      <w:tr w:rsidR="00CE1522" w:rsidRPr="00CE1522" w:rsidTr="00CE15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>
              <w:rPr>
                <w:sz w:val="28"/>
                <w:szCs w:val="28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«Покупки»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Н.Д. </w:t>
            </w:r>
            <w:proofErr w:type="spellStart"/>
            <w:r>
              <w:rPr>
                <w:sz w:val="28"/>
                <w:szCs w:val="28"/>
              </w:rPr>
              <w:t>Гальского</w:t>
            </w:r>
            <w:proofErr w:type="spellEnd"/>
            <w:r>
              <w:rPr>
                <w:sz w:val="28"/>
                <w:szCs w:val="28"/>
              </w:rPr>
              <w:t xml:space="preserve">; Л.Н. Яковлева; М. Гербер </w:t>
            </w:r>
          </w:p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«Итак, немецкий!»; М., «Просвещение»; 2005 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CE1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Перевести текст письменно: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etwas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sollen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ins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Kaufhaus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lastRenderedPageBreak/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in die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Bäckerei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Brot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brauchen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Käse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Salz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Kaffee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Tee,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Zucker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andere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ähnliche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Produkte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werden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Lebensmittelgeschäft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verkauft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besuchen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den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Gemüseladen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um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Gemüse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zu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Kuchen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Süßigkeiten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verkauft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man in der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Konditorei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jetzt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haben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viele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Lebensmittelgeschäfte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einige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Abteilungen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wo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alle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Warenarten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verkauft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werden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Getränke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Wurst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Obst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Gemüse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Fleisch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r w:rsidRPr="00CE1522">
              <w:rPr>
                <w:rFonts w:ascii="&amp;quot" w:hAnsi="&amp;quot"/>
                <w:color w:val="333333"/>
                <w:lang w:val="en-US"/>
              </w:rPr>
              <w:t> 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Heute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hat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jeder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Bezirk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jeder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Stadt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Supermarkt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wo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mehrere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Abteilungen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verschiedenen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Lebensmitteln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gibt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kommen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herein,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nehmen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Korb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und bald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kommen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allem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heraus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was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für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einige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Tage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brauchen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Diese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Art des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vom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Westen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bezahlen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nur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am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Ausgang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Die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Kassierer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rechnen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sehr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schnell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Warenwert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Hilfe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elektrischer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Kassenapparate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deshalb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gibt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keine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Schlangen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</w:p>
        </w:tc>
      </w:tr>
      <w:tr w:rsidR="00CE1522" w:rsidRPr="00CE1522" w:rsidTr="00CE15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>
              <w:rPr>
                <w:sz w:val="28"/>
                <w:szCs w:val="28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«Покупки»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Н.Д. </w:t>
            </w:r>
            <w:proofErr w:type="spellStart"/>
            <w:r>
              <w:rPr>
                <w:sz w:val="28"/>
                <w:szCs w:val="28"/>
              </w:rPr>
              <w:t>Гальского</w:t>
            </w:r>
            <w:proofErr w:type="spellEnd"/>
            <w:r>
              <w:rPr>
                <w:sz w:val="28"/>
                <w:szCs w:val="28"/>
              </w:rPr>
              <w:t xml:space="preserve">; Л.Н. Яковлева; М. Гербер </w:t>
            </w:r>
          </w:p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«Итак, немецкий!»; М., «Просвещение»; 2005 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Pr="00D56A3C" w:rsidRDefault="00D56A3C" w:rsidP="00D56A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Перевести</w:t>
            </w:r>
            <w:r w:rsidRPr="00D56A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текст</w:t>
            </w:r>
            <w:r w:rsidRPr="00D56A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письменно</w:t>
            </w:r>
            <w:r w:rsidRPr="00D56A3C">
              <w:rPr>
                <w:sz w:val="28"/>
                <w:szCs w:val="28"/>
                <w:lang w:val="en-US"/>
              </w:rPr>
              <w:t>: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meine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Mutter in den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Supermarkt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geht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begleiten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oder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mein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Vater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denn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kehren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schwerer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Last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zurück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kommen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herein,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Mutti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sucht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was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braucht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lastRenderedPageBreak/>
              <w:t>Warenvielfalt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ist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beeindruckend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r w:rsidRPr="00CE1522">
              <w:rPr>
                <w:rFonts w:ascii="&amp;quot" w:hAnsi="&amp;quot"/>
                <w:color w:val="333333"/>
                <w:lang w:val="en-US"/>
              </w:rPr>
              <w:t> 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Das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sind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Geflügel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Fleisch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Fisch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verschiedene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Wurstsorten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In der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Brotabteilung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man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Roggen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-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Weizenbrot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Gebäck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In der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Milchabteilung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—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saure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Sahne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Milchgetränke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verschiedene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Joghurts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Butter,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Käse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Sahne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Milch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Brot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etwas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Fleisch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oder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Fisch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Auf den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Fächern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Süßigkeiten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konservierten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Früchten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gibt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viele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Waren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mit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den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Etiketten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sehen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sehr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verlockend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aus.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frisches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Gemüse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Konserven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für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Vorspeisen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Picknicks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Pr="00CE1522" w:rsidRDefault="00CE1522" w:rsidP="003403E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E1522" w:rsidRPr="00CE1522" w:rsidTr="00CE15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>
              <w:rPr>
                <w:sz w:val="28"/>
                <w:szCs w:val="28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«Покупки»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Н.Д. </w:t>
            </w:r>
            <w:proofErr w:type="spellStart"/>
            <w:r>
              <w:rPr>
                <w:sz w:val="28"/>
                <w:szCs w:val="28"/>
              </w:rPr>
              <w:t>Гальского</w:t>
            </w:r>
            <w:proofErr w:type="spellEnd"/>
            <w:r>
              <w:rPr>
                <w:sz w:val="28"/>
                <w:szCs w:val="28"/>
              </w:rPr>
              <w:t xml:space="preserve">; Л.Н. Яковлева; М. Гербер </w:t>
            </w:r>
          </w:p>
          <w:p w:rsidR="00CE1522" w:rsidRDefault="00CE1522" w:rsidP="0034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«Итак, немецкий!»; М., «Просвещение»; 2005 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C" w:rsidRDefault="00D56A3C" w:rsidP="00D5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текст письменно: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Die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Menschen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das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Essen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fast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t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>ä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glich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aber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sehen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oft</w:t>
            </w:r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ob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sie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noch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etwas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brauchen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–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irgendwelche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Kleidung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Hausger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>ä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te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Schreibwaren</w:t>
            </w:r>
            <w:proofErr w:type="spellEnd"/>
            <w:r w:rsidRPr="00D56A3C"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Für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solche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Waren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sind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spezielle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Kaufhäuser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vorhanden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Schuhe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Schuhkaufhaus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Bücher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–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Bücherladen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Kleidung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–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im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Bekleidungskaufhaus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Oft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wir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großen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Supermarkt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wo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man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vieles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kann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r w:rsidRPr="00CE1522">
              <w:rPr>
                <w:rFonts w:ascii="&amp;quot" w:hAnsi="&amp;quot"/>
                <w:color w:val="333333"/>
                <w:lang w:val="en-US"/>
              </w:rPr>
              <w:t> </w:t>
            </w:r>
          </w:p>
          <w:p w:rsidR="00CE1522" w:rsidRPr="00CE1522" w:rsidRDefault="00CE1522" w:rsidP="00CE1522">
            <w:pPr>
              <w:pStyle w:val="a4"/>
              <w:spacing w:before="0" w:beforeAutospacing="0" w:after="0" w:afterAutospacing="0" w:line="420" w:lineRule="atLeast"/>
              <w:textAlignment w:val="baseline"/>
              <w:rPr>
                <w:rFonts w:ascii="&amp;quot" w:hAnsi="&amp;quot"/>
                <w:color w:val="333333"/>
                <w:lang w:val="en-US"/>
              </w:rPr>
            </w:pP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Jedes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Kaufhaus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hat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viele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Abteilungen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gibt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spezielle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lastRenderedPageBreak/>
              <w:t>Abteilungen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von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Haushaltsartikeln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Elektrowaren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Porzellan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Sportwaren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Schuhen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Textilien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Kinder-, Frauen- und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Herrenkleidung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In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Kaufhäusern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gibt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es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gewöhnlich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keine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Selbstbedienung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. In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jeder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Abteilung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arbeitet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ein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Verkäufer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, der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alle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von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Ihnen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gefragten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Waren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zeigt</w:t>
            </w:r>
            <w:proofErr w:type="spellEnd"/>
            <w:r w:rsidRPr="00CE1522">
              <w:rPr>
                <w:rFonts w:ascii="Arial" w:hAnsi="Arial" w:cs="Arial"/>
                <w:color w:val="333333"/>
                <w:bdr w:val="none" w:sz="0" w:space="0" w:color="auto" w:frame="1"/>
                <w:lang w:val="en-US"/>
              </w:rPr>
              <w:t>.</w:t>
            </w:r>
          </w:p>
          <w:p w:rsidR="00CE1522" w:rsidRPr="00CE1522" w:rsidRDefault="00CE1522" w:rsidP="003403E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bookmarkEnd w:id="0"/>
    </w:tbl>
    <w:p w:rsidR="00421B67" w:rsidRPr="00CE1522" w:rsidRDefault="00421B67">
      <w:pPr>
        <w:rPr>
          <w:lang w:val="en-US"/>
        </w:rPr>
      </w:pPr>
    </w:p>
    <w:sectPr w:rsidR="00421B67" w:rsidRPr="00CE1522" w:rsidSect="00CE15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A"/>
    <w:rsid w:val="00421B67"/>
    <w:rsid w:val="00CE1522"/>
    <w:rsid w:val="00D56A3C"/>
    <w:rsid w:val="00E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Shcool</dc:creator>
  <cp:keywords/>
  <dc:description/>
  <cp:lastModifiedBy>77 Shcool</cp:lastModifiedBy>
  <cp:revision>2</cp:revision>
  <dcterms:created xsi:type="dcterms:W3CDTF">2020-05-08T11:20:00Z</dcterms:created>
  <dcterms:modified xsi:type="dcterms:W3CDTF">2020-05-08T11:32:00Z</dcterms:modified>
</cp:coreProperties>
</file>